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C8D32" w14:textId="610EBE35" w:rsidR="007C3C66" w:rsidRDefault="001923B8">
      <w:pPr>
        <w:rPr>
          <w:rFonts w:ascii="Times New Roman" w:hAnsi="Times New Roman" w:cs="Times New Roman"/>
          <w:b/>
          <w:sz w:val="24"/>
          <w:szCs w:val="24"/>
        </w:rPr>
      </w:pPr>
      <w:r w:rsidRPr="001923B8">
        <w:rPr>
          <w:rFonts w:ascii="Times New Roman" w:hAnsi="Times New Roman" w:cs="Times New Roman"/>
          <w:b/>
          <w:sz w:val="24"/>
          <w:szCs w:val="24"/>
        </w:rPr>
        <w:t>SORULAR</w:t>
      </w:r>
    </w:p>
    <w:p w14:paraId="2018F61A" w14:textId="05AD49B3" w:rsidR="00AA1467" w:rsidRPr="00AA1467" w:rsidRDefault="00AA1467" w:rsidP="00AA1467">
      <w:pPr>
        <w:pStyle w:val="Heading1"/>
        <w:shd w:val="clear" w:color="auto" w:fill="FFFFFF"/>
        <w:spacing w:before="0" w:beforeAutospacing="0" w:after="315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Sorular, </w:t>
      </w:r>
      <w:r w:rsidRPr="00AA1467">
        <w:rPr>
          <w:b w:val="0"/>
          <w:sz w:val="24"/>
          <w:szCs w:val="24"/>
        </w:rPr>
        <w:t>Theory of Machines</w:t>
      </w:r>
      <w:r>
        <w:rPr>
          <w:b w:val="0"/>
          <w:sz w:val="24"/>
          <w:szCs w:val="24"/>
        </w:rPr>
        <w:t xml:space="preserve">, </w:t>
      </w:r>
      <w:hyperlink r:id="rId7" w:history="1">
        <w:r w:rsidRPr="00AA1467">
          <w:rPr>
            <w:b w:val="0"/>
            <w:sz w:val="24"/>
            <w:szCs w:val="24"/>
          </w:rPr>
          <w:t>R. S. Khurmi</w:t>
        </w:r>
      </w:hyperlink>
      <w:r w:rsidRPr="00AA1467">
        <w:rPr>
          <w:b w:val="0"/>
          <w:sz w:val="24"/>
          <w:szCs w:val="24"/>
        </w:rPr>
        <w:t>, </w:t>
      </w:r>
      <w:hyperlink r:id="rId8" w:history="1">
        <w:r w:rsidRPr="00AA1467">
          <w:rPr>
            <w:b w:val="0"/>
            <w:sz w:val="24"/>
            <w:szCs w:val="24"/>
          </w:rPr>
          <w:t>J. K. Gupta</w:t>
        </w:r>
      </w:hyperlink>
      <w:r>
        <w:rPr>
          <w:b w:val="0"/>
          <w:sz w:val="24"/>
          <w:szCs w:val="24"/>
        </w:rPr>
        <w:t xml:space="preserve"> kitabından uyarlanmıştır.</w:t>
      </w:r>
    </w:p>
    <w:p w14:paraId="63E1B80A" w14:textId="77777777" w:rsidR="00240A13" w:rsidRDefault="00240A13" w:rsidP="00AA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bookmarkStart w:id="0" w:name="_GoBack"/>
      <w:bookmarkEnd w:id="0"/>
      <w:r w:rsidRPr="00240A13">
        <w:rPr>
          <w:rFonts w:ascii="Times New Roman" w:hAnsi="Times New Roman" w:cs="Times New Roman"/>
          <w:b/>
          <w:iCs/>
          <w:color w:val="231F20"/>
          <w:sz w:val="24"/>
          <w:szCs w:val="24"/>
        </w:rPr>
        <w:t>Soru 1: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Giriş kolu- Çıkış kolu açıları arasında aşağıdaki ilişkiyi tesis edecek dört çubuk mekanizmasını tasarlayınız.</w:t>
      </w:r>
      <w:r w:rsidR="0051157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Giriş uzvunun uzunluğunu 10 cm olarak alınız.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803"/>
        <w:gridCol w:w="1830"/>
      </w:tblGrid>
      <w:tr w:rsidR="00240A13" w14:paraId="22C966D7" w14:textId="77777777" w:rsidTr="00240A13">
        <w:tc>
          <w:tcPr>
            <w:tcW w:w="0" w:type="auto"/>
          </w:tcPr>
          <w:p w14:paraId="655E41A8" w14:textId="77777777" w:rsidR="00240A13" w:rsidRDefault="00240A13" w:rsidP="00AA2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Uyum Noktaları</w:t>
            </w:r>
          </w:p>
        </w:tc>
        <w:tc>
          <w:tcPr>
            <w:tcW w:w="0" w:type="auto"/>
          </w:tcPr>
          <w:p w14:paraId="6C09A4B1" w14:textId="77777777" w:rsidR="00240A13" w:rsidRDefault="00240A13" w:rsidP="00AA2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Giriş Kolu Açısı</w:t>
            </w:r>
          </w:p>
        </w:tc>
        <w:tc>
          <w:tcPr>
            <w:tcW w:w="0" w:type="auto"/>
          </w:tcPr>
          <w:p w14:paraId="49001243" w14:textId="77777777" w:rsidR="00240A13" w:rsidRDefault="00240A13" w:rsidP="00AA2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Çıkış Kolu Açısı</w:t>
            </w:r>
          </w:p>
        </w:tc>
      </w:tr>
      <w:tr w:rsidR="00240A13" w14:paraId="35495218" w14:textId="77777777" w:rsidTr="00240A13">
        <w:tc>
          <w:tcPr>
            <w:tcW w:w="0" w:type="auto"/>
          </w:tcPr>
          <w:p w14:paraId="237AF90F" w14:textId="77777777" w:rsidR="00240A13" w:rsidRDefault="00240A13" w:rsidP="00240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FB17BB5" w14:textId="77777777" w:rsidR="00240A13" w:rsidRDefault="00240A13" w:rsidP="00240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14:paraId="16E39EA1" w14:textId="77777777" w:rsidR="00240A13" w:rsidRDefault="00240A13" w:rsidP="00240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14</m:t>
                    </m:r>
                  </m:sub>
                </m:sSub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</w:tc>
      </w:tr>
      <w:tr w:rsidR="00240A13" w14:paraId="501DE72B" w14:textId="77777777" w:rsidTr="00240A13">
        <w:tc>
          <w:tcPr>
            <w:tcW w:w="0" w:type="auto"/>
          </w:tcPr>
          <w:p w14:paraId="58DF20C2" w14:textId="77777777" w:rsidR="00240A13" w:rsidRDefault="00240A13" w:rsidP="00240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2F89B9B" w14:textId="77777777" w:rsidR="00240A13" w:rsidRDefault="00240A13" w:rsidP="00240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14:paraId="167636B8" w14:textId="77777777" w:rsidR="00240A13" w:rsidRDefault="00240A13" w:rsidP="00240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14</m:t>
                    </m:r>
                  </m:sub>
                </m:sSub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</w:tc>
      </w:tr>
      <w:tr w:rsidR="00240A13" w14:paraId="633CD9EA" w14:textId="77777777" w:rsidTr="00240A13">
        <w:tc>
          <w:tcPr>
            <w:tcW w:w="0" w:type="auto"/>
          </w:tcPr>
          <w:p w14:paraId="263A418D" w14:textId="77777777" w:rsidR="00240A13" w:rsidRDefault="00240A13" w:rsidP="00240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3F18B67" w14:textId="77777777" w:rsidR="00240A13" w:rsidRDefault="00240A13" w:rsidP="00240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14:paraId="047DA558" w14:textId="77777777" w:rsidR="00240A13" w:rsidRDefault="00240A13" w:rsidP="00240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14</m:t>
                    </m:r>
                  </m:sub>
                </m:sSub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55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</w:tc>
      </w:tr>
    </w:tbl>
    <w:p w14:paraId="3080C1A5" w14:textId="77777777" w:rsidR="00240A13" w:rsidRDefault="00240A13" w:rsidP="00240A1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231F20"/>
          <w:sz w:val="24"/>
          <w:szCs w:val="24"/>
        </w:rPr>
      </w:pPr>
      <w:r w:rsidRPr="006F2E05">
        <w:rPr>
          <w:rFonts w:ascii="Times New Roman" w:hAnsi="Times New Roman" w:cs="Times New Roman"/>
          <w:b/>
          <w:iCs/>
          <w:color w:val="231F20"/>
          <w:sz w:val="24"/>
          <w:szCs w:val="24"/>
        </w:rPr>
        <w:t>Soru 2: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231F20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iCs/>
                <w:color w:val="231F2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1.5</m:t>
            </m:r>
          </m:sup>
        </m:sSup>
      </m:oMath>
      <w:r w:rsidR="00511570">
        <w:rPr>
          <w:rFonts w:ascii="Times New Roman" w:eastAsiaTheme="minorEastAsia" w:hAnsi="Times New Roman" w:cs="Times New Roman"/>
          <w:iCs/>
          <w:color w:val="231F20"/>
          <w:sz w:val="24"/>
          <w:szCs w:val="24"/>
        </w:rPr>
        <w:t xml:space="preserve"> giriş çıkış ilişkisini üretecek dört çubuk mekanizmasını tasarlayın. Burada </w:t>
      </w:r>
      <m:oMath>
        <m:r>
          <w:rPr>
            <w:rFonts w:ascii="Cambria Math" w:eastAsiaTheme="minorEastAsia" w:hAnsi="Cambria Math" w:cs="Times New Roman"/>
            <w:color w:val="231F20"/>
            <w:sz w:val="24"/>
            <w:szCs w:val="24"/>
          </w:rPr>
          <m:t>x</m:t>
        </m:r>
      </m:oMath>
      <w:r w:rsidR="00511570">
        <w:rPr>
          <w:rFonts w:ascii="Times New Roman" w:eastAsiaTheme="minorEastAsia" w:hAnsi="Times New Roman" w:cs="Times New Roman"/>
          <w:iCs/>
          <w:color w:val="231F20"/>
          <w:sz w:val="24"/>
          <w:szCs w:val="24"/>
        </w:rPr>
        <w:t xml:space="preserve">’in 1 ile 4 aralığında olduğu bilinmektedir. Başlangıç açısı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231F20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231F2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12</m:t>
                </m:r>
              </m:sub>
            </m:sSub>
          </m:e>
          <m:sub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color w:val="231F20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231F2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0</m:t>
            </m:r>
          </m:sup>
        </m:sSup>
      </m:oMath>
      <w:r w:rsidR="006F2E05">
        <w:rPr>
          <w:rFonts w:ascii="Times New Roman" w:eastAsiaTheme="minorEastAsia" w:hAnsi="Times New Roman" w:cs="Times New Roman"/>
          <w:iCs/>
          <w:color w:val="231F20"/>
          <w:sz w:val="24"/>
          <w:szCs w:val="24"/>
        </w:rPr>
        <w:t xml:space="preserve">, ve giriş kolunun çalışma aralığı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231F20"/>
            <w:sz w:val="24"/>
            <w:szCs w:val="24"/>
          </w:rPr>
          <m:t>Δ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231F2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color w:val="231F20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231F2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0</m:t>
            </m:r>
          </m:sup>
        </m:sSup>
      </m:oMath>
      <w:r w:rsidR="006F2E05">
        <w:rPr>
          <w:rFonts w:ascii="Times New Roman" w:eastAsiaTheme="minorEastAsia" w:hAnsi="Times New Roman" w:cs="Times New Roman"/>
          <w:iCs/>
          <w:color w:val="231F20"/>
          <w:sz w:val="24"/>
          <w:szCs w:val="24"/>
        </w:rPr>
        <w:t xml:space="preserve"> dir. Çıkış kolunun başlangıç pozisyonu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231F20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231F2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14</m:t>
                </m:r>
              </m:sub>
            </m:sSub>
          </m:e>
          <m:sub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color w:val="231F20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231F2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0</m:t>
            </m:r>
          </m:sup>
        </m:sSup>
      </m:oMath>
      <w:r w:rsidR="006F2E05">
        <w:rPr>
          <w:rFonts w:ascii="Times New Roman" w:eastAsiaTheme="minorEastAsia" w:hAnsi="Times New Roman" w:cs="Times New Roman"/>
          <w:iCs/>
          <w:color w:val="231F20"/>
          <w:sz w:val="24"/>
          <w:szCs w:val="24"/>
        </w:rPr>
        <w:t xml:space="preserve"> ve çalışma aralığı da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231F20"/>
            <w:sz w:val="24"/>
            <w:szCs w:val="24"/>
          </w:rPr>
          <m:t>Δ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231F2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color w:val="231F20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231F2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0</m:t>
            </m:r>
          </m:sup>
        </m:sSup>
      </m:oMath>
      <w:r w:rsidR="006F2E05">
        <w:rPr>
          <w:rFonts w:ascii="Times New Roman" w:eastAsiaTheme="minorEastAsia" w:hAnsi="Times New Roman" w:cs="Times New Roman"/>
          <w:iCs/>
          <w:color w:val="231F20"/>
          <w:sz w:val="24"/>
          <w:szCs w:val="24"/>
        </w:rPr>
        <w:t xml:space="preserve"> olarak verilmektedir. Sabit uzvun uzunluğunu 25 mm olarak alınız.</w:t>
      </w:r>
    </w:p>
    <w:p w14:paraId="5691B666" w14:textId="77777777" w:rsidR="00AA2DB1" w:rsidRDefault="006F2E05" w:rsidP="00AA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6F2E05">
        <w:rPr>
          <w:rFonts w:ascii="Times New Roman" w:hAnsi="Times New Roman" w:cs="Times New Roman"/>
          <w:b/>
          <w:iCs/>
          <w:color w:val="231F20"/>
          <w:sz w:val="24"/>
          <w:szCs w:val="24"/>
        </w:rPr>
        <w:t>Soru 3: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Freudenstein denklemini kullanarak aşağıdaki şartları sağlayacak dört çubuk mekanizmasını tasarlayınız.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803"/>
        <w:gridCol w:w="1830"/>
      </w:tblGrid>
      <w:tr w:rsidR="006F2E05" w14:paraId="198532BB" w14:textId="77777777" w:rsidTr="004F0C66">
        <w:tc>
          <w:tcPr>
            <w:tcW w:w="0" w:type="auto"/>
          </w:tcPr>
          <w:p w14:paraId="2F0F50A1" w14:textId="77777777" w:rsidR="006F2E05" w:rsidRDefault="006F2E05" w:rsidP="004F0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  <w:tc>
          <w:tcPr>
            <w:tcW w:w="0" w:type="auto"/>
          </w:tcPr>
          <w:p w14:paraId="799507B4" w14:textId="77777777" w:rsidR="006F2E05" w:rsidRDefault="006F2E05" w:rsidP="004F0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Giriş Kolu Açısı</w:t>
            </w:r>
          </w:p>
        </w:tc>
        <w:tc>
          <w:tcPr>
            <w:tcW w:w="0" w:type="auto"/>
          </w:tcPr>
          <w:p w14:paraId="65556EB6" w14:textId="77777777" w:rsidR="006F2E05" w:rsidRDefault="006F2E05" w:rsidP="004F0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Çıkış Kolu Açısı</w:t>
            </w:r>
          </w:p>
        </w:tc>
      </w:tr>
      <w:tr w:rsidR="006F2E05" w14:paraId="2433DC6A" w14:textId="77777777" w:rsidTr="004F0C66">
        <w:tc>
          <w:tcPr>
            <w:tcW w:w="0" w:type="auto"/>
          </w:tcPr>
          <w:p w14:paraId="25F7F804" w14:textId="77777777" w:rsidR="006F2E05" w:rsidRDefault="006F2E05" w:rsidP="004F0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Konum</w:t>
            </w:r>
          </w:p>
        </w:tc>
        <w:tc>
          <w:tcPr>
            <w:tcW w:w="0" w:type="auto"/>
          </w:tcPr>
          <w:p w14:paraId="34F28141" w14:textId="77777777" w:rsidR="006F2E05" w:rsidRDefault="006F2E05" w:rsidP="006F2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60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14:paraId="56555F3F" w14:textId="77777777" w:rsidR="006F2E05" w:rsidRDefault="006F2E05" w:rsidP="006F2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14</m:t>
                    </m:r>
                  </m:sub>
                </m:sSub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90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</w:tc>
      </w:tr>
      <w:tr w:rsidR="006F2E05" w14:paraId="1DCCDDBF" w14:textId="77777777" w:rsidTr="004F0C66">
        <w:tc>
          <w:tcPr>
            <w:tcW w:w="0" w:type="auto"/>
          </w:tcPr>
          <w:p w14:paraId="749B90E4" w14:textId="77777777" w:rsidR="006F2E05" w:rsidRDefault="006F2E05" w:rsidP="004F0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Hız</w:t>
            </w:r>
          </w:p>
        </w:tc>
        <w:tc>
          <w:tcPr>
            <w:tcW w:w="0" w:type="auto"/>
          </w:tcPr>
          <w:p w14:paraId="0F12787C" w14:textId="77777777" w:rsidR="006F2E05" w:rsidRDefault="006F2E05" w:rsidP="006F2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5 rad/s</m:t>
                </m:r>
              </m:oMath>
            </m:oMathPara>
          </w:p>
        </w:tc>
        <w:tc>
          <w:tcPr>
            <w:tcW w:w="0" w:type="auto"/>
          </w:tcPr>
          <w:p w14:paraId="52A4F80D" w14:textId="77777777" w:rsidR="006F2E05" w:rsidRDefault="006F2E05" w:rsidP="006F2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14</m:t>
                    </m:r>
                  </m:sub>
                </m:sSub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 xml:space="preserve">2 rad/s </m:t>
                </m:r>
              </m:oMath>
            </m:oMathPara>
          </w:p>
        </w:tc>
      </w:tr>
      <w:tr w:rsidR="006F2E05" w14:paraId="636449AE" w14:textId="77777777" w:rsidTr="004F0C66">
        <w:tc>
          <w:tcPr>
            <w:tcW w:w="0" w:type="auto"/>
          </w:tcPr>
          <w:p w14:paraId="5763A5C0" w14:textId="77777777" w:rsidR="006F2E05" w:rsidRDefault="006F2E05" w:rsidP="004F0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İvme</w:t>
            </w:r>
          </w:p>
        </w:tc>
        <w:tc>
          <w:tcPr>
            <w:tcW w:w="0" w:type="auto"/>
          </w:tcPr>
          <w:p w14:paraId="24DAADE3" w14:textId="77777777" w:rsidR="006F2E05" w:rsidRDefault="006F2E05" w:rsidP="00BE3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2 rad/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14:paraId="744DAFF5" w14:textId="77777777" w:rsidR="006F2E05" w:rsidRDefault="006F2E05" w:rsidP="00BE3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14</m:t>
                    </m:r>
                  </m:sub>
                </m:sSub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7 rad/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196B85D5" w14:textId="77777777" w:rsidR="006F2E05" w:rsidRPr="00240A13" w:rsidRDefault="006F2E05" w:rsidP="00AA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14:paraId="4CFA0C41" w14:textId="77777777" w:rsidR="00EF4121" w:rsidRDefault="00BE3D0F" w:rsidP="00EF412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231F20"/>
          <w:sz w:val="24"/>
          <w:szCs w:val="24"/>
        </w:rPr>
      </w:pPr>
      <w:r w:rsidRPr="00EF4121">
        <w:rPr>
          <w:rFonts w:ascii="Times New Roman" w:eastAsiaTheme="minorEastAsia" w:hAnsi="Times New Roman" w:cs="Times New Roman"/>
          <w:b/>
          <w:iCs/>
          <w:color w:val="231F20"/>
          <w:sz w:val="24"/>
          <w:szCs w:val="24"/>
        </w:rPr>
        <w:t>Soru 4:</w:t>
      </w:r>
      <w:r>
        <w:rPr>
          <w:rFonts w:ascii="Times New Roman" w:eastAsiaTheme="minorEastAsia" w:hAnsi="Times New Roman" w:cs="Times New Roman"/>
          <w:iCs/>
          <w:color w:val="231F20"/>
          <w:sz w:val="24"/>
          <w:szCs w:val="24"/>
        </w:rPr>
        <w:t xml:space="preserve"> verilen </w:t>
      </w:r>
      <m:oMath>
        <m:r>
          <w:rPr>
            <w:rFonts w:ascii="Cambria Math" w:hAnsi="Cambria Math" w:cs="Times New Roman"/>
            <w:color w:val="231F20"/>
            <w:sz w:val="24"/>
            <w:szCs w:val="24"/>
          </w:rPr>
          <m:t xml:space="preserve">0 </m:t>
        </m:r>
        <m:r>
          <w:rPr>
            <w:rFonts w:ascii="Cambria Math" w:hAnsi="Cambria Math" w:cs="Times New Roman"/>
            <w:color w:val="231F20"/>
            <w:sz w:val="24"/>
            <w:szCs w:val="24"/>
          </w:rPr>
          <m:t xml:space="preserve">≤ </m:t>
        </m:r>
        <m:r>
          <w:rPr>
            <w:rFonts w:ascii="Cambria Math" w:hAnsi="Cambria Math" w:cs="Times New Roman"/>
            <w:color w:val="231F20"/>
            <w:sz w:val="24"/>
            <w:szCs w:val="24"/>
          </w:rPr>
          <m:t xml:space="preserve">x </m:t>
        </m:r>
        <m:r>
          <w:rPr>
            <w:rFonts w:ascii="Cambria Math" w:hAnsi="Cambria Math" w:cs="Times New Roman"/>
            <w:color w:val="231F20"/>
            <w:sz w:val="24"/>
            <w:szCs w:val="24"/>
          </w:rPr>
          <m:t xml:space="preserve">≤ </m:t>
        </m:r>
        <m:r>
          <w:rPr>
            <w:rFonts w:ascii="Cambria Math" w:hAnsi="Cambria Math" w:cs="Times New Roman"/>
            <w:color w:val="231F20"/>
            <w:sz w:val="24"/>
            <w:szCs w:val="24"/>
          </w:rPr>
          <m:t>90</m:t>
        </m:r>
        <m:r>
          <w:rPr>
            <w:rFonts w:ascii="Cambria Math" w:hAnsi="Cambria Math" w:cs="Times New Roman"/>
            <w:color w:val="231F20"/>
            <w:sz w:val="24"/>
            <w:szCs w:val="24"/>
          </w:rPr>
          <m:t>°</m:t>
        </m:r>
      </m:oMath>
      <w:r>
        <w:rPr>
          <w:rFonts w:ascii="Times New Roman" w:eastAsiaTheme="minorEastAsia" w:hAnsi="Times New Roman" w:cs="Times New Roman"/>
          <w:iCs/>
          <w:color w:val="231F20"/>
          <w:sz w:val="24"/>
          <w:szCs w:val="24"/>
        </w:rPr>
        <w:t xml:space="preserve"> aralığında </w:t>
      </w:r>
      <m:oMath>
        <m:r>
          <w:rPr>
            <w:rFonts w:ascii="Cambria Math" w:hAnsi="Cambria Math" w:cs="Times New Roman"/>
            <w:color w:val="231F20"/>
            <w:sz w:val="24"/>
            <w:szCs w:val="24"/>
          </w:rPr>
          <m:t xml:space="preserve">y = sin x </m:t>
        </m:r>
      </m:oMath>
      <w:r>
        <w:rPr>
          <w:rFonts w:ascii="Times New Roman" w:eastAsiaTheme="minorEastAsia" w:hAnsi="Times New Roman" w:cs="Times New Roman"/>
          <w:iCs/>
          <w:color w:val="231F2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Cs/>
          <w:color w:val="231F20"/>
          <w:sz w:val="24"/>
          <w:szCs w:val="24"/>
        </w:rPr>
        <w:t>giriş çıkış ilişkisini üretecek dört çubuk mekanizmasını tasarlayın.</w:t>
      </w:r>
      <w:r>
        <w:rPr>
          <w:rFonts w:ascii="Times New Roman" w:eastAsiaTheme="minorEastAsia" w:hAnsi="Times New Roman" w:cs="Times New Roman"/>
          <w:iCs/>
          <w:color w:val="231F20"/>
          <w:sz w:val="24"/>
          <w:szCs w:val="24"/>
        </w:rPr>
        <w:t xml:space="preserve"> Çıkış kolunun çalışma aralığı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231F2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iCs/>
          <w:color w:val="231F20"/>
          <w:sz w:val="24"/>
          <w:szCs w:val="24"/>
        </w:rPr>
        <w:t xml:space="preserve">, giriş milinin çalışma aralığı ise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231F2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120</m:t>
            </m:r>
          </m:e>
          <m:sup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iCs/>
          <w:color w:val="231F20"/>
          <w:sz w:val="24"/>
          <w:szCs w:val="24"/>
        </w:rPr>
        <w:t xml:space="preserve"> dir.</w:t>
      </w:r>
      <w:r w:rsidR="00EF4121">
        <w:rPr>
          <w:rFonts w:ascii="Times New Roman" w:eastAsiaTheme="minorEastAsia" w:hAnsi="Times New Roman" w:cs="Times New Roman"/>
          <w:iCs/>
          <w:color w:val="231F20"/>
          <w:sz w:val="24"/>
          <w:szCs w:val="24"/>
        </w:rPr>
        <w:t xml:space="preserve"> İlk eşleşme noktaları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231F2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="Times New Roman"/>
            <w:color w:val="231F2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iCs/>
                <w:color w:val="231F2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1</m:t>
            </m:r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0</m:t>
            </m:r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0</m:t>
            </m:r>
          </m:sup>
        </m:sSup>
      </m:oMath>
      <w:r w:rsidR="00EF4121">
        <w:rPr>
          <w:rFonts w:ascii="Times New Roman" w:eastAsiaTheme="minorEastAsia" w:hAnsi="Times New Roman" w:cs="Times New Roman"/>
          <w:iCs/>
          <w:color w:val="231F20"/>
          <w:sz w:val="24"/>
          <w:szCs w:val="24"/>
        </w:rPr>
        <w:t xml:space="preserve"> ve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231F2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14</m:t>
            </m:r>
          </m:sub>
        </m:sSub>
        <m:r>
          <w:rPr>
            <w:rFonts w:ascii="Cambria Math" w:hAnsi="Cambria Math" w:cs="Times New Roman"/>
            <w:color w:val="231F2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iCs/>
                <w:color w:val="231F2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66</m:t>
            </m:r>
          </m:e>
          <m:sup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0</m:t>
            </m:r>
          </m:sup>
        </m:sSup>
      </m:oMath>
      <w:r w:rsidR="00EF4121">
        <w:rPr>
          <w:rFonts w:ascii="Times New Roman" w:eastAsiaTheme="minorEastAsia" w:hAnsi="Times New Roman" w:cs="Times New Roman"/>
          <w:iCs/>
          <w:color w:val="231F20"/>
          <w:sz w:val="24"/>
          <w:szCs w:val="24"/>
        </w:rPr>
        <w:t xml:space="preserve"> olarak verilmektedir. Diğer eşleşme noktalarını </w:t>
      </w:r>
      <w:r w:rsidR="00EF4121" w:rsidRPr="00240A1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Chebyshev </w:t>
      </w:r>
      <w:r w:rsidR="00EF412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denklemini kullanarak bulunuz. </w:t>
      </w:r>
      <w:r w:rsidR="00EF4121">
        <w:rPr>
          <w:rFonts w:ascii="Times New Roman" w:eastAsiaTheme="minorEastAsia" w:hAnsi="Times New Roman" w:cs="Times New Roman"/>
          <w:iCs/>
          <w:color w:val="231F20"/>
          <w:sz w:val="24"/>
          <w:szCs w:val="24"/>
        </w:rPr>
        <w:t xml:space="preserve">Sabit uzvun uzunluğunu </w:t>
      </w:r>
      <w:r w:rsidR="00EF4121">
        <w:rPr>
          <w:rFonts w:ascii="Times New Roman" w:eastAsiaTheme="minorEastAsia" w:hAnsi="Times New Roman" w:cs="Times New Roman"/>
          <w:iCs/>
          <w:color w:val="231F20"/>
          <w:sz w:val="24"/>
          <w:szCs w:val="24"/>
        </w:rPr>
        <w:t>5</w:t>
      </w:r>
      <w:r w:rsidR="00EF4121">
        <w:rPr>
          <w:rFonts w:ascii="Times New Roman" w:eastAsiaTheme="minorEastAsia" w:hAnsi="Times New Roman" w:cs="Times New Roman"/>
          <w:iCs/>
          <w:color w:val="231F20"/>
          <w:sz w:val="24"/>
          <w:szCs w:val="24"/>
        </w:rPr>
        <w:t>2</w:t>
      </w:r>
      <w:r w:rsidR="00EF4121">
        <w:rPr>
          <w:rFonts w:ascii="Times New Roman" w:eastAsiaTheme="minorEastAsia" w:hAnsi="Times New Roman" w:cs="Times New Roman"/>
          <w:iCs/>
          <w:color w:val="231F20"/>
          <w:sz w:val="24"/>
          <w:szCs w:val="24"/>
        </w:rPr>
        <w:t>.</w:t>
      </w:r>
      <w:r w:rsidR="00EF4121">
        <w:rPr>
          <w:rFonts w:ascii="Times New Roman" w:eastAsiaTheme="minorEastAsia" w:hAnsi="Times New Roman" w:cs="Times New Roman"/>
          <w:iCs/>
          <w:color w:val="231F20"/>
          <w:sz w:val="24"/>
          <w:szCs w:val="24"/>
        </w:rPr>
        <w:t>5 mm olarak alınız.</w:t>
      </w:r>
    </w:p>
    <w:p w14:paraId="2FB4E538" w14:textId="77777777" w:rsidR="00AA2DB1" w:rsidRPr="00240A13" w:rsidRDefault="00AA2DB1" w:rsidP="00EF4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49CA5362" w14:textId="77777777" w:rsidR="00BE3D0F" w:rsidRDefault="00BE3D0F" w:rsidP="00AA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D008D"/>
          <w:sz w:val="24"/>
          <w:szCs w:val="24"/>
        </w:rPr>
      </w:pPr>
    </w:p>
    <w:p w14:paraId="71EDBFB9" w14:textId="77777777" w:rsidR="00EF4121" w:rsidRPr="00240A13" w:rsidRDefault="00EF4121" w:rsidP="00AA2DB1">
      <w:pPr>
        <w:rPr>
          <w:rFonts w:ascii="Times New Roman" w:hAnsi="Times New Roman" w:cs="Times New Roman"/>
          <w:sz w:val="24"/>
          <w:szCs w:val="24"/>
        </w:rPr>
      </w:pPr>
    </w:p>
    <w:sectPr w:rsidR="00EF4121" w:rsidRPr="00240A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DC7DF" w14:textId="77777777" w:rsidR="001923B8" w:rsidRDefault="001923B8" w:rsidP="001923B8">
      <w:pPr>
        <w:spacing w:after="0" w:line="240" w:lineRule="auto"/>
      </w:pPr>
      <w:r>
        <w:separator/>
      </w:r>
    </w:p>
  </w:endnote>
  <w:endnote w:type="continuationSeparator" w:id="0">
    <w:p w14:paraId="409F774D" w14:textId="77777777" w:rsidR="001923B8" w:rsidRDefault="001923B8" w:rsidP="0019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A8886" w14:textId="77777777" w:rsidR="001923B8" w:rsidRDefault="001923B8" w:rsidP="001923B8">
      <w:pPr>
        <w:spacing w:after="0" w:line="240" w:lineRule="auto"/>
      </w:pPr>
      <w:r>
        <w:separator/>
      </w:r>
    </w:p>
  </w:footnote>
  <w:footnote w:type="continuationSeparator" w:id="0">
    <w:p w14:paraId="24E9A0A9" w14:textId="77777777" w:rsidR="001923B8" w:rsidRDefault="001923B8" w:rsidP="0019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C8A18" w14:textId="77777777" w:rsidR="001923B8" w:rsidRDefault="001923B8" w:rsidP="001923B8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noProof/>
        <w:color w:val="000099"/>
        <w:lang w:eastAsia="tr-TR"/>
      </w:rPr>
      <w:drawing>
        <wp:anchor distT="0" distB="0" distL="114300" distR="114300" simplePos="0" relativeHeight="251659264" behindDoc="0" locked="0" layoutInCell="1" allowOverlap="1" wp14:anchorId="17CFD0AA" wp14:editId="1A84BEBC">
          <wp:simplePos x="0" y="0"/>
          <wp:positionH relativeFrom="column">
            <wp:posOffset>-800100</wp:posOffset>
          </wp:positionH>
          <wp:positionV relativeFrom="paragraph">
            <wp:posOffset>-128270</wp:posOffset>
          </wp:positionV>
          <wp:extent cx="720000" cy="720000"/>
          <wp:effectExtent l="0" t="0" r="4445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99"/>
      </w:rPr>
      <w:t xml:space="preserve">MAK313 MEKANİZMA TEKNİĞİ </w:t>
    </w:r>
  </w:p>
  <w:p w14:paraId="179A90F7" w14:textId="1B139129" w:rsidR="001923B8" w:rsidRDefault="001923B8" w:rsidP="001923B8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 xml:space="preserve">ÖDEV </w:t>
    </w:r>
    <w:r>
      <w:rPr>
        <w:rFonts w:ascii="Arial" w:hAnsi="Arial" w:cs="Arial"/>
        <w:b/>
        <w:color w:val="000099"/>
      </w:rPr>
      <w:t>2</w:t>
    </w:r>
    <w:r>
      <w:rPr>
        <w:rFonts w:ascii="Arial" w:hAnsi="Arial" w:cs="Arial"/>
        <w:b/>
        <w:color w:val="000099"/>
      </w:rPr>
      <w:t xml:space="preserve">- </w:t>
    </w:r>
    <w:r>
      <w:rPr>
        <w:rFonts w:ascii="Arial" w:hAnsi="Arial" w:cs="Arial"/>
        <w:b/>
        <w:color w:val="000099"/>
      </w:rPr>
      <w:t>15</w:t>
    </w:r>
    <w:r>
      <w:rPr>
        <w:rFonts w:ascii="Arial" w:hAnsi="Arial" w:cs="Arial"/>
        <w:b/>
        <w:color w:val="000099"/>
      </w:rPr>
      <w:t>/1</w:t>
    </w:r>
    <w:r>
      <w:rPr>
        <w:rFonts w:ascii="Arial" w:hAnsi="Arial" w:cs="Arial"/>
        <w:b/>
        <w:color w:val="000099"/>
      </w:rPr>
      <w:t>2</w:t>
    </w:r>
    <w:r>
      <w:rPr>
        <w:rFonts w:ascii="Arial" w:hAnsi="Arial" w:cs="Arial"/>
        <w:b/>
        <w:color w:val="000099"/>
      </w:rPr>
      <w:t>/2019</w:t>
    </w:r>
  </w:p>
  <w:p w14:paraId="1FB809D5" w14:textId="77777777" w:rsidR="001923B8" w:rsidRDefault="001923B8" w:rsidP="001923B8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Dr. Öğr. Üyesi Nurdan Bilgin</w:t>
    </w:r>
  </w:p>
  <w:p w14:paraId="725DE966" w14:textId="57677D7E" w:rsidR="001923B8" w:rsidRDefault="001923B8" w:rsidP="001923B8">
    <w:pPr>
      <w:pStyle w:val="Header"/>
      <w:jc w:val="center"/>
    </w:pPr>
    <w:r>
      <w:rPr>
        <w:rFonts w:ascii="Arial" w:hAnsi="Arial" w:cs="Arial"/>
        <w:b/>
        <w:color w:val="000099"/>
      </w:rPr>
      <w:t>Teslim Tarihi:</w:t>
    </w:r>
    <w:r>
      <w:rPr>
        <w:rFonts w:ascii="Arial" w:hAnsi="Arial" w:cs="Arial"/>
        <w:b/>
        <w:color w:val="000099"/>
      </w:rPr>
      <w:t>27</w:t>
    </w:r>
    <w:r>
      <w:rPr>
        <w:rFonts w:ascii="Arial" w:hAnsi="Arial" w:cs="Arial"/>
        <w:b/>
        <w:color w:val="000099"/>
      </w:rPr>
      <w:t>/12/2019</w:t>
    </w:r>
  </w:p>
  <w:p w14:paraId="694F3880" w14:textId="77777777" w:rsidR="001923B8" w:rsidRDefault="00192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F2BBD"/>
    <w:multiLevelType w:val="hybridMultilevel"/>
    <w:tmpl w:val="AAFAE3A8"/>
    <w:lvl w:ilvl="0" w:tplc="51AC8C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B1"/>
    <w:rsid w:val="001923B8"/>
    <w:rsid w:val="00240A13"/>
    <w:rsid w:val="00511570"/>
    <w:rsid w:val="006F2E05"/>
    <w:rsid w:val="007C3C66"/>
    <w:rsid w:val="00897C28"/>
    <w:rsid w:val="00AA1467"/>
    <w:rsid w:val="00AA2DB1"/>
    <w:rsid w:val="00BE3D0F"/>
    <w:rsid w:val="00CA0FAB"/>
    <w:rsid w:val="00DB3CE8"/>
    <w:rsid w:val="00E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0000"/>
  <w15:chartTrackingRefBased/>
  <w15:docId w15:val="{AC45BB29-8B37-46B2-A5B2-D77991F8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1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DB1"/>
    <w:pPr>
      <w:ind w:left="720"/>
      <w:contextualSpacing/>
    </w:pPr>
  </w:style>
  <w:style w:type="table" w:styleId="TableGrid">
    <w:name w:val="Table Grid"/>
    <w:basedOn w:val="TableNormal"/>
    <w:uiPriority w:val="39"/>
    <w:rsid w:val="00240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0A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9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3B8"/>
  </w:style>
  <w:style w:type="paragraph" w:styleId="Footer">
    <w:name w:val="footer"/>
    <w:basedOn w:val="Normal"/>
    <w:link w:val="FooterChar"/>
    <w:uiPriority w:val="99"/>
    <w:unhideWhenUsed/>
    <w:rsid w:val="0019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3B8"/>
  </w:style>
  <w:style w:type="character" w:customStyle="1" w:styleId="Heading1Char">
    <w:name w:val="Heading 1 Char"/>
    <w:basedOn w:val="DefaultParagraphFont"/>
    <w:link w:val="Heading1"/>
    <w:uiPriority w:val="9"/>
    <w:rsid w:val="00AA146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fn">
    <w:name w:val="fn"/>
    <w:basedOn w:val="DefaultParagraphFont"/>
    <w:rsid w:val="00AA1467"/>
  </w:style>
  <w:style w:type="character" w:styleId="Hyperlink">
    <w:name w:val="Hyperlink"/>
    <w:basedOn w:val="DefaultParagraphFont"/>
    <w:uiPriority w:val="99"/>
    <w:semiHidden/>
    <w:unhideWhenUsed/>
    <w:rsid w:val="00AA1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search?hl=tr&amp;tbo=p&amp;tbm=bks&amp;q=inauthor:%22J.+K.+Gupta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.tr/search?hl=tr&amp;tbo=p&amp;tbm=bks&amp;q=inauthor:%22R.+S.+Khurmi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2019-12-15T12:43:00Z</dcterms:created>
  <dcterms:modified xsi:type="dcterms:W3CDTF">2019-12-15T16:30:00Z</dcterms:modified>
</cp:coreProperties>
</file>